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5F" w:rsidRPr="001749EA" w:rsidRDefault="00625F5F" w:rsidP="001749EA">
      <w:pPr>
        <w:spacing w:after="0" w:line="360" w:lineRule="auto"/>
        <w:jc w:val="both"/>
        <w:rPr>
          <w:rFonts w:cs="B Nazanin"/>
          <w:b/>
          <w:bCs/>
          <w:sz w:val="26"/>
          <w:szCs w:val="26"/>
          <w:rtl/>
        </w:rPr>
      </w:pPr>
      <w:r w:rsidRPr="001749EA">
        <w:rPr>
          <w:rFonts w:cs="B Nazanin" w:hint="cs"/>
          <w:b/>
          <w:bCs/>
          <w:sz w:val="30"/>
          <w:szCs w:val="30"/>
          <w:rtl/>
        </w:rPr>
        <w:t>چگونه فرزندان خود را در اجتماع از انحراف ایمن سازیم</w:t>
      </w:r>
    </w:p>
    <w:p w:rsidR="00625F5F" w:rsidRPr="001749EA" w:rsidRDefault="00625F5F" w:rsidP="001749EA">
      <w:pPr>
        <w:spacing w:after="0" w:line="360" w:lineRule="auto"/>
        <w:jc w:val="both"/>
        <w:rPr>
          <w:rFonts w:cs="B Nazanin"/>
          <w:sz w:val="26"/>
          <w:szCs w:val="26"/>
          <w:rtl/>
        </w:rPr>
      </w:pPr>
      <w:r w:rsidRPr="001749EA">
        <w:rPr>
          <w:rFonts w:cs="B Nazanin" w:hint="cs"/>
          <w:sz w:val="26"/>
          <w:szCs w:val="26"/>
          <w:rtl/>
        </w:rPr>
        <w:t xml:space="preserve">قوی کردن پایه های اعتقادی و دین داری اولاد از مهم ترین عاملی است که باعث می شود فرزندان از انحراف حفظ شوند وقتی کودکان در زمینه خداشناسی قوی باشند دیگر دچار شبهه و شک در زمینه اعتقادی نمی شوند و سعی می کنند به سایر اعتقادات دین پایبند باشند از مهم ترین عوامل </w:t>
      </w:r>
      <w:r w:rsidR="006A14CD" w:rsidRPr="001749EA">
        <w:rPr>
          <w:rFonts w:cs="B Nazanin" w:hint="cs"/>
          <w:sz w:val="26"/>
          <w:szCs w:val="26"/>
          <w:rtl/>
        </w:rPr>
        <w:t>بازدارنده از انحرافات اعتقاد به معاد و ارتباط داشتن با خداوند (نماز) است باور به رستاخیز ابدی، موجی نیرومند از مسئولیت الهی و عشق به خدمت در راه خدا برای وصول به وعده های بهشتی پدید می آورد. در پرتو اعتقاد به معاد است که روح فضیلت و درست کاری و ترک هواپرستی و هرزگی خوی دائمی آدمی می گردد یاد آخرت و مسائل</w:t>
      </w:r>
      <w:r w:rsidR="009B09F3">
        <w:rPr>
          <w:rFonts w:cs="B Nazanin" w:hint="cs"/>
          <w:sz w:val="26"/>
          <w:szCs w:val="26"/>
          <w:rtl/>
        </w:rPr>
        <w:t xml:space="preserve"> آن هیچ دلی را اشغال نمی کند، جز</w:t>
      </w:r>
      <w:r w:rsidR="006A14CD" w:rsidRPr="001749EA">
        <w:rPr>
          <w:rFonts w:cs="B Nazanin" w:hint="cs"/>
          <w:sz w:val="26"/>
          <w:szCs w:val="26"/>
          <w:rtl/>
        </w:rPr>
        <w:t xml:space="preserve"> آنکه آلودگی ها و تیرگی های فکری و عملی را از آن می شوید و می زداید. بدین ترتیب زندگی، هدف دار و بامعنا می گردد. فرزندان می توانند با اتکا به این عقاید زندگی ساز، شخصیتی اس</w:t>
      </w:r>
      <w:r w:rsidR="009B09F3">
        <w:rPr>
          <w:rFonts w:cs="B Nazanin" w:hint="cs"/>
          <w:sz w:val="26"/>
          <w:szCs w:val="26"/>
          <w:rtl/>
        </w:rPr>
        <w:t>توار و سرشار از امید و اعتماد به</w:t>
      </w:r>
      <w:r w:rsidR="006A14CD" w:rsidRPr="001749EA">
        <w:rPr>
          <w:rFonts w:cs="B Nazanin" w:hint="cs"/>
          <w:sz w:val="26"/>
          <w:szCs w:val="26"/>
          <w:rtl/>
        </w:rPr>
        <w:t xml:space="preserve"> نفس و میل به سازندگی و خیرخواهی داشته باشند و از بازار زندگی و بزنگاه حادثه ها و گرفتاری های روزگار به سلامت و موفق و سعادتمند بیرون آیند و از هر آسیب فرساینده و خسارت بار، ایمنی یابند و نشیب و فراز زندگی به عزت و استواری آن ها آسیبی نرساند.</w:t>
      </w:r>
      <w:r w:rsidR="006A14CD" w:rsidRPr="001749EA">
        <w:rPr>
          <w:rStyle w:val="FootnoteReference"/>
          <w:rFonts w:cs="B Nazanin"/>
          <w:sz w:val="26"/>
          <w:szCs w:val="26"/>
          <w:rtl/>
        </w:rPr>
        <w:footnoteReference w:id="1"/>
      </w:r>
      <w:r w:rsidR="006A14CD" w:rsidRPr="001749EA">
        <w:rPr>
          <w:rFonts w:cs="B Nazanin" w:hint="cs"/>
          <w:sz w:val="26"/>
          <w:szCs w:val="26"/>
          <w:rtl/>
        </w:rPr>
        <w:t xml:space="preserve"> (به همین دلیل اولین وظیفه آموزشی تربیتی والدین تقویت پایه های اعتقادی فرزندان است).</w:t>
      </w:r>
    </w:p>
    <w:p w:rsidR="006A14CD" w:rsidRPr="001749EA" w:rsidRDefault="006A14CD" w:rsidP="001749EA">
      <w:pPr>
        <w:spacing w:after="0" w:line="360" w:lineRule="auto"/>
        <w:jc w:val="both"/>
        <w:rPr>
          <w:rFonts w:cs="B Nazanin"/>
          <w:sz w:val="26"/>
          <w:szCs w:val="26"/>
          <w:rtl/>
        </w:rPr>
      </w:pPr>
      <w:r w:rsidRPr="001749EA">
        <w:rPr>
          <w:rFonts w:cs="B Nazanin" w:hint="cs"/>
          <w:sz w:val="26"/>
          <w:szCs w:val="26"/>
          <w:rtl/>
        </w:rPr>
        <w:t xml:space="preserve">از عوامل اصلی انحراف از صراط مستقیم و دوزخی شدن یک فرد، ارتکاب فساد، فحشا، منکرات و گناهان می باشد و آن چیزی که می تواند هر انسانی را از انجام دادن گناه و فحشا حفظ نماید و او را به سعادت و رستگاری برساند، ارتباط با خداوند (نماز) و «اعتقاد به ناظر بودن خداوند در همه جا است»، زیرا نماز واقعی یاد خدا را زنده می کند و این یاد خداست که می تواند انسان را از هر انحرافی نجات دهد اگر به یاد خدا بودن (نماز) و ناظر بودن خدا بر اعمال از سوی هر کسی مورد بی توجهی قرار گرفته </w:t>
      </w:r>
      <w:r w:rsidRPr="001749EA">
        <w:rPr>
          <w:rFonts w:cs="B Nazanin" w:hint="cs"/>
          <w:sz w:val="26"/>
          <w:szCs w:val="26"/>
          <w:rtl/>
        </w:rPr>
        <w:lastRenderedPageBreak/>
        <w:t>شود، پیامدی جز فرو رفتن در شهوات، فساد و تباهی به دنبال نخواهد داشت، زیرا ترک کردن یاد خدا و ضایع کردن نماز، همانا غفلت از یاد خداست و روی آوردن به سوی شیطان</w:t>
      </w:r>
      <w:r w:rsidR="009B09F3">
        <w:rPr>
          <w:rFonts w:cs="B Nazanin" w:hint="cs"/>
          <w:sz w:val="26"/>
          <w:szCs w:val="26"/>
          <w:rtl/>
        </w:rPr>
        <w:t>ى</w:t>
      </w:r>
      <w:r w:rsidRPr="001749EA">
        <w:rPr>
          <w:rFonts w:cs="B Nazanin" w:hint="cs"/>
          <w:sz w:val="26"/>
          <w:szCs w:val="26"/>
          <w:rtl/>
        </w:rPr>
        <w:t xml:space="preserve"> می باشد که منشأ گناهان و بدبختی بشر است، به همین سبب است که عامل مؤثر دوم که در آموزش تربیتی والدین بیان شده آموزش عملی دین و احکام است که باید خانواده</w:t>
      </w:r>
      <w:r w:rsidR="009B09F3">
        <w:rPr>
          <w:rFonts w:cs="B Nazanin" w:hint="cs"/>
          <w:sz w:val="26"/>
          <w:szCs w:val="26"/>
          <w:rtl/>
        </w:rPr>
        <w:t xml:space="preserve"> ها</w:t>
      </w:r>
      <w:r w:rsidRPr="001749EA">
        <w:rPr>
          <w:rFonts w:cs="B Nazanin" w:hint="cs"/>
          <w:sz w:val="26"/>
          <w:szCs w:val="26"/>
          <w:rtl/>
        </w:rPr>
        <w:t xml:space="preserve"> با قاطعیت و همراه با نرمی و ظرافت آن را آموزش دهند زیرا سخت گیری های بی جا در آموزش عملی دین فرزندان را دین زده می کند.</w:t>
      </w:r>
      <w:r w:rsidRPr="001749EA">
        <w:rPr>
          <w:rStyle w:val="FootnoteReference"/>
          <w:rFonts w:cs="B Nazanin"/>
          <w:sz w:val="26"/>
          <w:szCs w:val="26"/>
          <w:rtl/>
        </w:rPr>
        <w:footnoteReference w:id="2"/>
      </w:r>
    </w:p>
    <w:p w:rsidR="006A14CD" w:rsidRPr="001749EA" w:rsidRDefault="001F265B" w:rsidP="001749EA">
      <w:pPr>
        <w:spacing w:after="0" w:line="360" w:lineRule="auto"/>
        <w:jc w:val="both"/>
        <w:rPr>
          <w:rFonts w:cs="B Nazanin"/>
          <w:sz w:val="26"/>
          <w:szCs w:val="26"/>
          <w:rtl/>
        </w:rPr>
      </w:pPr>
      <w:r w:rsidRPr="001749EA">
        <w:rPr>
          <w:rFonts w:cs="B Nazanin" w:hint="cs"/>
          <w:sz w:val="26"/>
          <w:szCs w:val="26"/>
          <w:rtl/>
        </w:rPr>
        <w:t>از سبب های مؤثر دیگری که فرزندان را از انحراف در محیط اجتماع حفظ می کند، آموزش مسائل اخلاقی است که باید به شیوه صحیح و مؤثر انجام گیرد. در تربیت اخلاقی فرزندان افزون بر آگاه کردن آن ها از فضایل و رذایل اخلاقی و تبین آثار و پیامدهای آن ها، متصف بودن پدر و مادر به فضایل اخلاقی، نقش بسیار مؤثری دارد.</w:t>
      </w:r>
      <w:r w:rsidRPr="001749EA">
        <w:rPr>
          <w:rStyle w:val="FootnoteReference"/>
          <w:rFonts w:cs="B Nazanin"/>
          <w:sz w:val="26"/>
          <w:szCs w:val="26"/>
          <w:rtl/>
        </w:rPr>
        <w:footnoteReference w:id="3"/>
      </w:r>
    </w:p>
    <w:p w:rsidR="001F265B" w:rsidRPr="001749EA" w:rsidRDefault="001F265B" w:rsidP="001749EA">
      <w:pPr>
        <w:spacing w:after="0" w:line="360" w:lineRule="auto"/>
        <w:jc w:val="both"/>
        <w:rPr>
          <w:rFonts w:cs="B Nazanin"/>
          <w:sz w:val="26"/>
          <w:szCs w:val="26"/>
          <w:rtl/>
        </w:rPr>
      </w:pPr>
      <w:r w:rsidRPr="001749EA">
        <w:rPr>
          <w:rFonts w:cs="B Nazanin" w:hint="cs"/>
          <w:sz w:val="26"/>
          <w:szCs w:val="26"/>
          <w:rtl/>
        </w:rPr>
        <w:t>در روایتی از امام باقر(ع) که می فرمایند: عَن أبَی جَعفَرٍ عَلَیهِ السّلامُ قَالَ: یُحفَظُ الاَطفَالُ بِصَلاحِ آبائِهِم. مصونیت اطفال از خطرات و انحراف ها</w:t>
      </w:r>
      <w:r w:rsidR="009B09F3">
        <w:rPr>
          <w:rFonts w:cs="B Nazanin" w:hint="cs"/>
          <w:sz w:val="26"/>
          <w:szCs w:val="26"/>
          <w:rtl/>
        </w:rPr>
        <w:t xml:space="preserve"> در پرتو صلاحیت و شایستگی پدران آن</w:t>
      </w:r>
      <w:r w:rsidRPr="001749EA">
        <w:rPr>
          <w:rFonts w:cs="B Nazanin" w:hint="cs"/>
          <w:sz w:val="26"/>
          <w:szCs w:val="26"/>
          <w:rtl/>
        </w:rPr>
        <w:t>هاست.</w:t>
      </w:r>
      <w:r w:rsidRPr="001749EA">
        <w:rPr>
          <w:rStyle w:val="FootnoteReference"/>
          <w:rFonts w:cs="B Nazanin"/>
          <w:sz w:val="26"/>
          <w:szCs w:val="26"/>
          <w:rtl/>
        </w:rPr>
        <w:footnoteReference w:id="4"/>
      </w:r>
    </w:p>
    <w:p w:rsidR="001F265B" w:rsidRPr="001749EA" w:rsidRDefault="001F265B" w:rsidP="009B09F3">
      <w:pPr>
        <w:spacing w:after="0" w:line="360" w:lineRule="auto"/>
        <w:jc w:val="both"/>
        <w:rPr>
          <w:rFonts w:cs="B Nazanin"/>
          <w:sz w:val="26"/>
          <w:szCs w:val="26"/>
          <w:rtl/>
        </w:rPr>
      </w:pPr>
      <w:r w:rsidRPr="001749EA">
        <w:rPr>
          <w:rFonts w:cs="B Nazanin" w:hint="cs"/>
          <w:sz w:val="26"/>
          <w:szCs w:val="26"/>
          <w:rtl/>
        </w:rPr>
        <w:t>از مسائل اخلاقی که باید پدران در خانه رعایت کنند تا فرزندان خود را از انحراف های اجتماع حفظ کنند احترام کردن کودک و اجتناب از تحقیر و سرزنش کردن اوست در حدیثی از رسول اکرم(ص) است که فرمودند: اکرموا اولادکم و اَحسنوا ادابَکم، یغفر لکم. فرزندان خود را اکرام (و احترام) کنید و با آنان مؤدب برخورد نمائید خداوند شما را می آمرزد.</w:t>
      </w:r>
      <w:r w:rsidRPr="001749EA">
        <w:rPr>
          <w:rStyle w:val="FootnoteReference"/>
          <w:rFonts w:cs="B Nazanin"/>
          <w:sz w:val="26"/>
          <w:szCs w:val="26"/>
          <w:rtl/>
        </w:rPr>
        <w:footnoteReference w:id="5"/>
      </w:r>
      <w:r w:rsidR="009B09F3">
        <w:rPr>
          <w:rFonts w:cs="B Nazanin" w:hint="cs"/>
          <w:sz w:val="26"/>
          <w:szCs w:val="26"/>
          <w:rtl/>
        </w:rPr>
        <w:t>و در روايتى امام على(ع)</w:t>
      </w:r>
      <w:r w:rsidRPr="001749EA">
        <w:rPr>
          <w:rFonts w:cs="B Nazanin" w:hint="cs"/>
          <w:sz w:val="26"/>
          <w:szCs w:val="26"/>
          <w:rtl/>
        </w:rPr>
        <w:t xml:space="preserve">در نکوهش سرزنش و پرخاش </w:t>
      </w:r>
      <w:r w:rsidR="001C1D85" w:rsidRPr="001749EA">
        <w:rPr>
          <w:rFonts w:cs="B Nazanin" w:hint="cs"/>
          <w:sz w:val="26"/>
          <w:szCs w:val="26"/>
          <w:rtl/>
        </w:rPr>
        <w:t xml:space="preserve">زیاد </w:t>
      </w:r>
      <w:r w:rsidRPr="001749EA">
        <w:rPr>
          <w:rFonts w:cs="B Nazanin" w:hint="cs"/>
          <w:sz w:val="26"/>
          <w:szCs w:val="26"/>
          <w:rtl/>
        </w:rPr>
        <w:t>فرموده اند: اَلافراطُ فِی الملامه تَشُبُّ نیران اللّجاج. زیاده روی در سرزنش  (و ملامت)</w:t>
      </w:r>
      <w:r w:rsidR="001C1D85" w:rsidRPr="001749EA">
        <w:rPr>
          <w:rFonts w:cs="B Nazanin" w:hint="cs"/>
          <w:sz w:val="26"/>
          <w:szCs w:val="26"/>
          <w:rtl/>
        </w:rPr>
        <w:t>آتش خیره سازی (لجبازی) را شعله ور می سازد.</w:t>
      </w:r>
      <w:r w:rsidR="001C1D85" w:rsidRPr="001749EA">
        <w:rPr>
          <w:rStyle w:val="FootnoteReference"/>
          <w:rFonts w:cs="B Nazanin"/>
          <w:sz w:val="26"/>
          <w:szCs w:val="26"/>
          <w:rtl/>
        </w:rPr>
        <w:footnoteReference w:id="6"/>
      </w:r>
      <w:r w:rsidR="001C1D85" w:rsidRPr="001749EA">
        <w:rPr>
          <w:rFonts w:cs="B Nazanin" w:hint="cs"/>
          <w:sz w:val="26"/>
          <w:szCs w:val="26"/>
          <w:rtl/>
        </w:rPr>
        <w:t xml:space="preserve"> همچنین ایشان فرمودند: </w:t>
      </w:r>
    </w:p>
    <w:p w:rsidR="001C1D85" w:rsidRPr="001749EA" w:rsidRDefault="001C1D85" w:rsidP="009B09F3">
      <w:pPr>
        <w:spacing w:after="0" w:line="360" w:lineRule="auto"/>
        <w:jc w:val="both"/>
        <w:rPr>
          <w:rFonts w:cs="B Nazanin"/>
          <w:sz w:val="26"/>
          <w:szCs w:val="26"/>
          <w:rtl/>
        </w:rPr>
      </w:pPr>
      <w:r w:rsidRPr="001749EA">
        <w:rPr>
          <w:rFonts w:cs="B Nazanin" w:hint="cs"/>
          <w:sz w:val="26"/>
          <w:szCs w:val="26"/>
          <w:rtl/>
        </w:rPr>
        <w:lastRenderedPageBreak/>
        <w:t xml:space="preserve">قال علی(ع) لا ادب مع غضبٍ. «با خشم و </w:t>
      </w:r>
      <w:r w:rsidR="009B09F3">
        <w:rPr>
          <w:rFonts w:cs="B Nazanin" w:hint="cs"/>
          <w:sz w:val="26"/>
          <w:szCs w:val="26"/>
          <w:rtl/>
        </w:rPr>
        <w:t xml:space="preserve">غضب </w:t>
      </w:r>
      <w:r w:rsidRPr="001749EA">
        <w:rPr>
          <w:rFonts w:cs="B Nazanin" w:hint="cs"/>
          <w:sz w:val="26"/>
          <w:szCs w:val="26"/>
          <w:rtl/>
        </w:rPr>
        <w:t>امکان تأدیب و تربیت نیست»</w:t>
      </w:r>
      <w:r w:rsidRPr="001749EA">
        <w:rPr>
          <w:rStyle w:val="FootnoteReference"/>
          <w:rFonts w:cs="B Nazanin"/>
          <w:sz w:val="26"/>
          <w:szCs w:val="26"/>
          <w:rtl/>
        </w:rPr>
        <w:footnoteReference w:id="7"/>
      </w:r>
      <w:r w:rsidRPr="001749EA">
        <w:rPr>
          <w:rFonts w:cs="B Nazanin" w:hint="cs"/>
          <w:sz w:val="26"/>
          <w:szCs w:val="26"/>
          <w:rtl/>
        </w:rPr>
        <w:t xml:space="preserve"> و از مواردی که باعث می شود جلوی عقده ای شدن فرزندان گرفته شود محبت کردن به فرزندان به اندازه اعتدال و تمجید از آنان است و وفا کردن به وعده ای است که توسط پدر و مادر داده می شود. عن النّبی اَحَبوا ال</w:t>
      </w:r>
      <w:r w:rsidR="009B09F3">
        <w:rPr>
          <w:rFonts w:cs="B Nazanin" w:hint="cs"/>
          <w:sz w:val="26"/>
          <w:szCs w:val="26"/>
          <w:rtl/>
        </w:rPr>
        <w:t>صبي</w:t>
      </w:r>
      <w:r w:rsidRPr="001749EA">
        <w:rPr>
          <w:rFonts w:cs="B Nazanin" w:hint="cs"/>
          <w:sz w:val="26"/>
          <w:szCs w:val="26"/>
          <w:rtl/>
        </w:rPr>
        <w:t>ان، وارحموهم، و اذا وعدتهم ففوالهم فانّهم لا یرون اِلّا انّکم ترزقوهم. کودکان را دوست بدارید و به ایشان ترحم کنید، و اگر به آنها وعده ای دادید وفا نمائید که جز شما برای خود روزی آوری نمی شناسند.</w:t>
      </w:r>
      <w:r w:rsidRPr="001749EA">
        <w:rPr>
          <w:rStyle w:val="FootnoteReference"/>
          <w:rFonts w:cs="B Nazanin"/>
          <w:sz w:val="26"/>
          <w:szCs w:val="26"/>
          <w:rtl/>
        </w:rPr>
        <w:footnoteReference w:id="8"/>
      </w:r>
      <w:r w:rsidRPr="001749EA">
        <w:rPr>
          <w:rFonts w:cs="B Nazanin" w:hint="cs"/>
          <w:sz w:val="26"/>
          <w:szCs w:val="26"/>
          <w:rtl/>
        </w:rPr>
        <w:t xml:space="preserve"> پدر و مادرانی که فرزندان خود را تمجید می کنند با این کار خویش فرزندان خود را از بیماری کم رویی و ضعف اعتماد به نفس نگه می دارند و خود این امر عامل بازدارنده از انحرافات می شود. قال رسول الله(ص) : اِذا نَظَر الوَالِدُ اِلَی وَلَدِهِ فَسَرَّهُ کان لِلوَالِدِ عَنقُ نشسَمَهٍ. پدری که با نگاه مودت آمیز فرزند خویش را مسرور کند خداوند به او اجر یک بنده آزاد کردن عنایت می فرماید.</w:t>
      </w:r>
      <w:r w:rsidRPr="001749EA">
        <w:rPr>
          <w:rStyle w:val="FootnoteReference"/>
          <w:rFonts w:cs="B Nazanin"/>
          <w:sz w:val="26"/>
          <w:szCs w:val="26"/>
          <w:rtl/>
        </w:rPr>
        <w:footnoteReference w:id="9"/>
      </w:r>
      <w:r w:rsidRPr="001749EA">
        <w:rPr>
          <w:rFonts w:cs="B Nazanin" w:hint="cs"/>
          <w:sz w:val="26"/>
          <w:szCs w:val="26"/>
          <w:rtl/>
        </w:rPr>
        <w:t xml:space="preserve"> کودک را باید از اول نیرومند و بااراده تربیت کرد، باید قولاً و عملاً بردباری و مقاومت، ثبات قدم و استقامت در مشکلات زندگی را به او درس داد. لوس بار آوردن و از خود راضی بودن، با نیروی اراده و قدرت مقاومت در نبرد زندگی ناسازگار است. </w:t>
      </w:r>
      <w:r w:rsidR="00FF1940" w:rsidRPr="001749EA">
        <w:rPr>
          <w:rFonts w:cs="B Nazanin" w:hint="cs"/>
          <w:sz w:val="26"/>
          <w:szCs w:val="26"/>
          <w:rtl/>
        </w:rPr>
        <w:t>غریزه حب اولاد خود یکی از حجاب های تیره عقل است به ضمیمه نادانی و بی اطلاعی از وظایف</w:t>
      </w:r>
      <w:r w:rsidR="009B09F3">
        <w:rPr>
          <w:rFonts w:cs="B Nazanin" w:hint="cs"/>
          <w:sz w:val="26"/>
          <w:szCs w:val="26"/>
          <w:rtl/>
        </w:rPr>
        <w:t xml:space="preserve"> كه</w:t>
      </w:r>
      <w:r w:rsidR="00FF1940" w:rsidRPr="001749EA">
        <w:rPr>
          <w:rFonts w:cs="B Nazanin" w:hint="cs"/>
          <w:sz w:val="26"/>
          <w:szCs w:val="26"/>
          <w:rtl/>
        </w:rPr>
        <w:t xml:space="preserve">، بعضی از پدران و مادران را در راه تربیت کودکان، از صراط مستقیم </w:t>
      </w:r>
      <w:r w:rsidR="002E425B" w:rsidRPr="001749EA">
        <w:rPr>
          <w:rFonts w:cs="B Nazanin" w:hint="cs"/>
          <w:sz w:val="26"/>
          <w:szCs w:val="26"/>
          <w:rtl/>
        </w:rPr>
        <w:t>منحرف می کند</w:t>
      </w:r>
      <w:r w:rsidR="009B09F3">
        <w:rPr>
          <w:rFonts w:cs="B Nazanin" w:hint="cs"/>
          <w:sz w:val="26"/>
          <w:szCs w:val="26"/>
          <w:rtl/>
        </w:rPr>
        <w:t xml:space="preserve"> به گونه اى كه در تربيت فرزندانشان</w:t>
      </w:r>
      <w:r w:rsidR="002E425B" w:rsidRPr="001749EA">
        <w:rPr>
          <w:rFonts w:cs="B Nazanin" w:hint="cs"/>
          <w:sz w:val="26"/>
          <w:szCs w:val="26"/>
          <w:rtl/>
        </w:rPr>
        <w:t>، به برنامه های دینی و علمی توجه نمی کنند و فرزندان را با محبت های بی جا و زیاده از حد که سهم مهلک سعادت کودک است پرورش می دهند، و بزرگترین دشمنی را، در لباس دوستی و محبت، درباره آن ها اعمال می کنند و تا پایان عمر، آنان را به دست تیره روزی و بدبختی می سپارند.</w:t>
      </w:r>
    </w:p>
    <w:p w:rsidR="002E425B" w:rsidRPr="001749EA" w:rsidRDefault="009F3A41" w:rsidP="001749EA">
      <w:pPr>
        <w:spacing w:after="0" w:line="360" w:lineRule="auto"/>
        <w:jc w:val="both"/>
        <w:rPr>
          <w:rFonts w:cs="B Nazanin"/>
          <w:sz w:val="26"/>
          <w:szCs w:val="26"/>
          <w:rtl/>
        </w:rPr>
      </w:pPr>
      <w:r w:rsidRPr="001749EA">
        <w:rPr>
          <w:rFonts w:cs="B Nazanin" w:hint="cs"/>
          <w:sz w:val="26"/>
          <w:szCs w:val="26"/>
          <w:rtl/>
        </w:rPr>
        <w:t xml:space="preserve">حدیثی از امام باقر(ع) در این زمینه است که فرمودند: شَرُّ الآباءِ مَن دَعَاهُ البِرُّ اِلَی الاِفراطِ. بدترین پدران کسانی هستند </w:t>
      </w:r>
      <w:r w:rsidRPr="001749EA">
        <w:rPr>
          <w:rFonts w:cs="B Nazanin" w:hint="cs"/>
          <w:sz w:val="26"/>
          <w:szCs w:val="26"/>
          <w:rtl/>
        </w:rPr>
        <w:lastRenderedPageBreak/>
        <w:t>که در نیکی و محبت نسبت به فرزندان، از حد تجاوز کنند و به زیاده روی و افراط بگرایند.</w:t>
      </w:r>
      <w:r w:rsidRPr="001749EA">
        <w:rPr>
          <w:rStyle w:val="FootnoteReference"/>
          <w:rFonts w:cs="B Nazanin"/>
          <w:sz w:val="26"/>
          <w:szCs w:val="26"/>
          <w:rtl/>
        </w:rPr>
        <w:footnoteReference w:id="10"/>
      </w:r>
    </w:p>
    <w:p w:rsidR="001F265B" w:rsidRPr="001749EA" w:rsidRDefault="009F3A41" w:rsidP="001749EA">
      <w:pPr>
        <w:spacing w:after="0" w:line="360" w:lineRule="auto"/>
        <w:jc w:val="both"/>
        <w:rPr>
          <w:rFonts w:cs="B Nazanin"/>
          <w:sz w:val="26"/>
          <w:szCs w:val="26"/>
          <w:rtl/>
        </w:rPr>
      </w:pPr>
      <w:r w:rsidRPr="001749EA">
        <w:rPr>
          <w:rFonts w:cs="B Nazanin" w:hint="cs"/>
          <w:sz w:val="26"/>
          <w:szCs w:val="26"/>
          <w:rtl/>
        </w:rPr>
        <w:t xml:space="preserve">و از کارهایی که کودک را از انحراف های اجتماعی حفظ می کنند دقت در آداب معاشرت و محیط زندگی کودک است. با توجه به تأثیرگذاری خانه و خانواده در تربیت دینی و اخلاقی فرزندان آیین اسلام توصیه های فراوانی در زمینه خانه و خانواده دارد، دستور سالم سازی روابط میان زن و شوهر، محبت و دوستی، احترام متقابل، تعاون و همیاری در مسائل زندگی و اداره </w:t>
      </w:r>
      <w:r w:rsidR="009B09F3">
        <w:rPr>
          <w:rFonts w:cs="B Nazanin" w:hint="cs"/>
          <w:sz w:val="26"/>
          <w:szCs w:val="26"/>
          <w:rtl/>
        </w:rPr>
        <w:t xml:space="preserve">ى </w:t>
      </w:r>
      <w:r w:rsidRPr="001749EA">
        <w:rPr>
          <w:rFonts w:cs="B Nazanin" w:hint="cs"/>
          <w:sz w:val="26"/>
          <w:szCs w:val="26"/>
          <w:rtl/>
        </w:rPr>
        <w:t>امور خانواده، فضاسازی معنوی، پرهیز از جدال و بگو مگوهای بیهوده در حضور فرزندان همه و همه در راستای تربیت صحیح و اسلامی فرزندان در این کانون مقدس و الهی است.</w:t>
      </w:r>
      <w:r w:rsidRPr="001749EA">
        <w:rPr>
          <w:rStyle w:val="FootnoteReference"/>
          <w:rFonts w:cs="B Nazanin"/>
          <w:sz w:val="26"/>
          <w:szCs w:val="26"/>
          <w:rtl/>
        </w:rPr>
        <w:footnoteReference w:id="11"/>
      </w:r>
      <w:r w:rsidRPr="001749EA">
        <w:rPr>
          <w:rFonts w:cs="B Nazanin" w:hint="cs"/>
          <w:sz w:val="26"/>
          <w:szCs w:val="26"/>
          <w:rtl/>
        </w:rPr>
        <w:t xml:space="preserve"> کودک، نخستین درس حب و بغض را در منزل فرا می گیرد وقتی محیط خانه سالم و از عاطفه و محبت اشباع شده باشد وجدان کودک رشد مطلوب خود را آغاز می کند و احساس حمایت و آزادی در عمل می نماید چون احساس می کند افرادی که در محیط او هستند رفتار او را درک می کنند و به او عاطفه نشان می دهند و به همین جهت کودک از بسیاری از عقده های روانی و سرکوفتگی تمایلات مصون می ماند و با عقلی سالم تربیت می شود.</w:t>
      </w:r>
      <w:r w:rsidRPr="001749EA">
        <w:rPr>
          <w:rStyle w:val="FootnoteReference"/>
          <w:rFonts w:cs="B Nazanin"/>
          <w:sz w:val="26"/>
          <w:szCs w:val="26"/>
          <w:rtl/>
        </w:rPr>
        <w:footnoteReference w:id="12"/>
      </w:r>
      <w:r w:rsidRPr="001749EA">
        <w:rPr>
          <w:rFonts w:cs="B Nazanin" w:hint="cs"/>
          <w:sz w:val="26"/>
          <w:szCs w:val="26"/>
          <w:rtl/>
        </w:rPr>
        <w:t xml:space="preserve"> حب ذات او تقویت می شود و</w:t>
      </w:r>
      <w:r w:rsidR="009B09F3">
        <w:rPr>
          <w:rFonts w:cs="B Nazanin" w:hint="cs"/>
          <w:sz w:val="26"/>
          <w:szCs w:val="26"/>
          <w:rtl/>
        </w:rPr>
        <w:t xml:space="preserve"> کسی که دارای عزت است سعی می کن</w:t>
      </w:r>
      <w:r w:rsidRPr="001749EA">
        <w:rPr>
          <w:rFonts w:cs="B Nazanin" w:hint="cs"/>
          <w:sz w:val="26"/>
          <w:szCs w:val="26"/>
          <w:rtl/>
        </w:rPr>
        <w:t xml:space="preserve">د آنچه </w:t>
      </w:r>
      <w:r w:rsidR="009B09F3">
        <w:rPr>
          <w:rFonts w:cs="B Nazanin" w:hint="cs"/>
          <w:sz w:val="26"/>
          <w:szCs w:val="26"/>
          <w:rtl/>
        </w:rPr>
        <w:t xml:space="preserve">را </w:t>
      </w:r>
      <w:r w:rsidRPr="001749EA">
        <w:rPr>
          <w:rFonts w:cs="B Nazanin" w:hint="cs"/>
          <w:sz w:val="26"/>
          <w:szCs w:val="26"/>
          <w:rtl/>
        </w:rPr>
        <w:t xml:space="preserve">که باعث حقارت و پستی او می شود ترک کند. امام علی(ع) در این زمینه فرمودند: قال امیرالمؤمنین علیه السّلام: مَن کَرُمَت عَلَیهِ نَفسُهُ هانَت عَلَیهِ شَهوَتُهُ. کسانی که شخصیت و شرف معنوی دارند شهوات و تمایلات نفسانی در نظر آنها پست و کوچک است و روایتی از امام سجاد(ع) آمده است که فرمودند: کسی که به کرامت نفس و شخصیت روحانی نائل آمده است مادیات پست، نزد او حقیر و ناچیز است یک نکته روایی و تربیتی می توان از این احادیث گرفته </w:t>
      </w:r>
      <w:r w:rsidR="009B09F3">
        <w:rPr>
          <w:rFonts w:cs="B Nazanin" w:hint="cs"/>
          <w:sz w:val="26"/>
          <w:szCs w:val="26"/>
          <w:rtl/>
        </w:rPr>
        <w:t xml:space="preserve">مى شود </w:t>
      </w:r>
      <w:r w:rsidRPr="001749EA">
        <w:rPr>
          <w:rFonts w:cs="B Nazanin" w:hint="cs"/>
          <w:sz w:val="26"/>
          <w:szCs w:val="26"/>
          <w:rtl/>
        </w:rPr>
        <w:t xml:space="preserve">و آن این که بزرگواری و شرافت نفس، با پلیدی های گناه و انحراف های اخلاقی ناسازگار است آنانکه در خود احساس بزرگی و شخصیت می کنند، کسانی که کرامت نفس و شرف معنوی خویش را باور دارند و </w:t>
      </w:r>
      <w:r w:rsidRPr="001749EA">
        <w:rPr>
          <w:rFonts w:cs="B Nazanin" w:hint="cs"/>
          <w:sz w:val="26"/>
          <w:szCs w:val="26"/>
          <w:rtl/>
        </w:rPr>
        <w:lastRenderedPageBreak/>
        <w:t>مایلند این گوهر گرانبها را برای همیشه در خزانه روان حفظ کنندهرگز پیرامون گناه و نادرستی نمی گردند کسی که می خواهد شخصیت درخشان راستی و راستگویی داشته باشد نباید دروغ بگوید، آن کس که مایل است همواره شرف عدل و دادخواهی در خود احساس کند نمی تواند رشوه بگیرد، آنانکه در اجتماع امین شناخته شده و به امانت علاقه دارند خیانت نمی کنند.</w:t>
      </w:r>
      <w:r w:rsidRPr="001749EA">
        <w:rPr>
          <w:rStyle w:val="FootnoteReference"/>
          <w:rFonts w:cs="B Nazanin"/>
          <w:sz w:val="26"/>
          <w:szCs w:val="26"/>
          <w:rtl/>
        </w:rPr>
        <w:footnoteReference w:id="13"/>
      </w:r>
    </w:p>
    <w:p w:rsidR="009F3A41" w:rsidRPr="001749EA" w:rsidRDefault="009F3A41" w:rsidP="001749EA">
      <w:pPr>
        <w:spacing w:after="0" w:line="360" w:lineRule="auto"/>
        <w:jc w:val="both"/>
        <w:rPr>
          <w:rFonts w:cs="B Nazanin"/>
          <w:sz w:val="26"/>
          <w:szCs w:val="26"/>
          <w:rtl/>
        </w:rPr>
      </w:pPr>
      <w:r w:rsidRPr="001749EA">
        <w:rPr>
          <w:rFonts w:cs="B Nazanin" w:hint="cs"/>
          <w:sz w:val="26"/>
          <w:szCs w:val="26"/>
          <w:rtl/>
        </w:rPr>
        <w:t xml:space="preserve">از آداب و معاشرتی که رعایت آن توسط پدر و مادر مستقیماً تأثیر بسزایی در جلوگیری از انحرافات فرزندان </w:t>
      </w:r>
      <w:r w:rsidRPr="001749EA">
        <w:rPr>
          <w:rFonts w:cs="B Nazanin" w:hint="cs"/>
          <w:spacing w:val="-2"/>
          <w:sz w:val="26"/>
          <w:szCs w:val="26"/>
          <w:rtl/>
        </w:rPr>
        <w:t>دارد تغذیه، رعایت دستوراتی که مربوط به زفاف و انعقاد نطفه می باشد است. امروزه بسیاری از ناهنجاری</w:t>
      </w:r>
      <w:r w:rsidR="0012042F" w:rsidRPr="001749EA">
        <w:rPr>
          <w:rFonts w:cs="B Nazanin"/>
          <w:spacing w:val="-2"/>
          <w:sz w:val="26"/>
          <w:szCs w:val="26"/>
          <w:rtl/>
        </w:rPr>
        <w:softHyphen/>
      </w:r>
      <w:r w:rsidRPr="001749EA">
        <w:rPr>
          <w:rFonts w:cs="B Nazanin" w:hint="cs"/>
          <w:spacing w:val="-2"/>
          <w:sz w:val="26"/>
          <w:szCs w:val="26"/>
          <w:rtl/>
        </w:rPr>
        <w:t>های</w:t>
      </w:r>
      <w:r w:rsidRPr="001749EA">
        <w:rPr>
          <w:rFonts w:cs="B Nazanin" w:hint="cs"/>
          <w:sz w:val="26"/>
          <w:szCs w:val="26"/>
          <w:rtl/>
        </w:rPr>
        <w:t xml:space="preserve"> فردی و اجتماعی فرزندان بر اثر غذاهایی است که به گونه ای از راه حرام به دست آمده است و در خانواده ها به مصرف می رسد. کودکانی که با غذای حرام تغذیه می شوند و دوره حساس کودکی را به همین صورت سپری می کنند، فطرت دینی خود را از دست می دهند رسول خدا(ص) درباره زنان باردار فرمود: به زنان باردار در آخرین ماه های حاملگی خرما بخورانید تا فرزندان شما بردبار و متقی شوند.</w:t>
      </w:r>
      <w:r w:rsidRPr="001749EA">
        <w:rPr>
          <w:rStyle w:val="FootnoteReference"/>
          <w:rFonts w:cs="B Nazanin"/>
          <w:sz w:val="26"/>
          <w:szCs w:val="26"/>
          <w:rtl/>
        </w:rPr>
        <w:footnoteReference w:id="14"/>
      </w:r>
      <w:r w:rsidRPr="001749EA">
        <w:rPr>
          <w:rFonts w:cs="B Nazanin" w:hint="cs"/>
          <w:sz w:val="26"/>
          <w:szCs w:val="26"/>
          <w:rtl/>
        </w:rPr>
        <w:t xml:space="preserve"> طبق این روایت، خوردن خرما در دوره بارداری توسط مادر، به تربیت دینی کودک کمک می کند و او را متدین و باتقوا بار می آورد. نخستین غذایی که کودک پس از تولد</w:t>
      </w:r>
      <w:r w:rsidR="009B09F3">
        <w:rPr>
          <w:rFonts w:cs="B Nazanin" w:hint="cs"/>
          <w:sz w:val="26"/>
          <w:szCs w:val="26"/>
          <w:rtl/>
        </w:rPr>
        <w:t xml:space="preserve"> از آن تغذیه می کند</w:t>
      </w:r>
      <w:r w:rsidRPr="001749EA">
        <w:rPr>
          <w:rFonts w:cs="B Nazanin" w:hint="cs"/>
          <w:sz w:val="26"/>
          <w:szCs w:val="26"/>
          <w:rtl/>
        </w:rPr>
        <w:t xml:space="preserve"> شیر مادر </w:t>
      </w:r>
      <w:r w:rsidR="009B09F3">
        <w:rPr>
          <w:rFonts w:cs="B Nazanin" w:hint="cs"/>
          <w:sz w:val="26"/>
          <w:szCs w:val="26"/>
          <w:rtl/>
        </w:rPr>
        <w:t>است</w:t>
      </w:r>
      <w:r w:rsidR="007D3338">
        <w:rPr>
          <w:rFonts w:cs="B Nazanin" w:hint="cs"/>
          <w:sz w:val="26"/>
          <w:szCs w:val="26"/>
          <w:rtl/>
        </w:rPr>
        <w:t>،شير مادر از جنبه هاى گوناگون بر كودك تأثير مى گذارد و آنچه مهم است تأثير روحى آن است</w:t>
      </w:r>
      <w:r w:rsidR="007D3338">
        <w:rPr>
          <w:rFonts w:cs="Tahoma" w:hint="cs"/>
          <w:sz w:val="26"/>
          <w:szCs w:val="26"/>
          <w:rtl/>
        </w:rPr>
        <w:t xml:space="preserve">. </w:t>
      </w:r>
      <w:r w:rsidR="007D3338" w:rsidRPr="007D3338">
        <w:rPr>
          <w:rFonts w:cs="B Nazanin" w:hint="cs"/>
          <w:sz w:val="26"/>
          <w:szCs w:val="26"/>
          <w:rtl/>
        </w:rPr>
        <w:t>در</w:t>
      </w:r>
      <w:r w:rsidR="007D3338">
        <w:rPr>
          <w:rFonts w:cs="B Nazanin" w:hint="cs"/>
          <w:sz w:val="26"/>
          <w:szCs w:val="26"/>
          <w:rtl/>
        </w:rPr>
        <w:t>باره ى شير مادر دستوراتی از امام</w:t>
      </w:r>
      <w:r w:rsidRPr="001749EA">
        <w:rPr>
          <w:rFonts w:cs="B Nazanin" w:hint="cs"/>
          <w:sz w:val="26"/>
          <w:szCs w:val="26"/>
          <w:rtl/>
        </w:rPr>
        <w:t xml:space="preserve"> معصوم(ع) رسیده که قابل توجه است. امام علی(ع) فرمود: چیزی برای کودک سودمندتر و پربرکت تر از شیر مادر نیست</w:t>
      </w:r>
      <w:r w:rsidRPr="001749EA">
        <w:rPr>
          <w:rStyle w:val="FootnoteReference"/>
          <w:rFonts w:cs="B Nazanin"/>
          <w:sz w:val="26"/>
          <w:szCs w:val="26"/>
          <w:rtl/>
        </w:rPr>
        <w:footnoteReference w:id="15"/>
      </w:r>
      <w:r w:rsidRPr="001749EA">
        <w:rPr>
          <w:rFonts w:cs="B Nazanin" w:hint="cs"/>
          <w:sz w:val="26"/>
          <w:szCs w:val="26"/>
          <w:rtl/>
        </w:rPr>
        <w:t xml:space="preserve"> و نیز فرمود: از شیر زنان بدکاره و دیوانه به فرزندانتان ندهید، زیرا شیر به اخلاق کودک سرایت می کند.</w:t>
      </w:r>
      <w:r w:rsidRPr="001749EA">
        <w:rPr>
          <w:rStyle w:val="FootnoteReference"/>
          <w:rFonts w:cs="B Nazanin"/>
          <w:sz w:val="26"/>
          <w:szCs w:val="26"/>
          <w:rtl/>
        </w:rPr>
        <w:footnoteReference w:id="16"/>
      </w:r>
    </w:p>
    <w:p w:rsidR="001F265B" w:rsidRPr="001749EA" w:rsidRDefault="009F3A41" w:rsidP="001749EA">
      <w:pPr>
        <w:spacing w:after="0" w:line="360" w:lineRule="auto"/>
        <w:jc w:val="both"/>
        <w:rPr>
          <w:rFonts w:cs="B Nazanin"/>
          <w:sz w:val="26"/>
          <w:szCs w:val="26"/>
          <w:rtl/>
        </w:rPr>
      </w:pPr>
      <w:r w:rsidRPr="001749EA">
        <w:rPr>
          <w:rFonts w:cs="B Nazanin" w:hint="cs"/>
          <w:sz w:val="26"/>
          <w:szCs w:val="26"/>
          <w:rtl/>
        </w:rPr>
        <w:t xml:space="preserve">یکی از دستورات مهمی که برای حفظ عفت فرزندان از ائمه بیان شده است اجتناب کردن از آمیزش جنسی در جایی که کودک است می باشد رسول اکرم(ص) در این باره می فرمایند: به خدا قسم اگر </w:t>
      </w:r>
      <w:r w:rsidRPr="001749EA">
        <w:rPr>
          <w:rFonts w:cs="B Nazanin" w:hint="cs"/>
          <w:sz w:val="26"/>
          <w:szCs w:val="26"/>
          <w:rtl/>
        </w:rPr>
        <w:lastRenderedPageBreak/>
        <w:t>مردی با همسر خود بیامیزد و در اتاق، کودک بیداری آن دو را در حال آمیزش ببیند و سخنان آن ها و همچنین صدای تنفسشان را بشنود، آن طفل هرگز رستگار نخواهد شد، اگر دختر باشد یا پسر سرانجام به زناکاری آلوده می</w:t>
      </w:r>
      <w:r w:rsidR="0012042F" w:rsidRPr="001749EA">
        <w:rPr>
          <w:rFonts w:cs="B Nazanin"/>
          <w:sz w:val="26"/>
          <w:szCs w:val="26"/>
          <w:rtl/>
        </w:rPr>
        <w:softHyphen/>
      </w:r>
      <w:r w:rsidRPr="001749EA">
        <w:rPr>
          <w:rFonts w:cs="B Nazanin" w:hint="cs"/>
          <w:sz w:val="26"/>
          <w:szCs w:val="26"/>
          <w:rtl/>
        </w:rPr>
        <w:t xml:space="preserve">شود </w:t>
      </w:r>
      <w:r w:rsidRPr="001749EA">
        <w:rPr>
          <w:rStyle w:val="FootnoteReference"/>
          <w:rFonts w:cs="B Nazanin"/>
          <w:sz w:val="26"/>
          <w:szCs w:val="26"/>
          <w:rtl/>
        </w:rPr>
        <w:footnoteReference w:id="17"/>
      </w:r>
      <w:r w:rsidRPr="001749EA">
        <w:rPr>
          <w:rFonts w:cs="B Nazanin" w:hint="cs"/>
          <w:sz w:val="26"/>
          <w:szCs w:val="26"/>
          <w:rtl/>
        </w:rPr>
        <w:t xml:space="preserve"> و همچنین امام صادق(ع) فرمود: موقعی که در اتاق کودکی حضور دارد مرد با زن یا کنیز خود نیامیزد، زیرا این عمل طفل را به راه بی عفتی و زناکاری سوق می دهد.</w:t>
      </w:r>
      <w:r w:rsidRPr="001749EA">
        <w:rPr>
          <w:rStyle w:val="FootnoteReference"/>
          <w:rFonts w:cs="B Nazanin"/>
          <w:sz w:val="26"/>
          <w:szCs w:val="26"/>
          <w:rtl/>
        </w:rPr>
        <w:footnoteReference w:id="18"/>
      </w:r>
    </w:p>
    <w:p w:rsidR="001F265B" w:rsidRPr="001749EA" w:rsidRDefault="009F3A41" w:rsidP="001749EA">
      <w:pPr>
        <w:spacing w:after="0" w:line="360" w:lineRule="auto"/>
        <w:jc w:val="both"/>
        <w:rPr>
          <w:rFonts w:cs="B Nazanin"/>
          <w:sz w:val="26"/>
          <w:szCs w:val="26"/>
          <w:rtl/>
        </w:rPr>
      </w:pPr>
      <w:r w:rsidRPr="001749EA">
        <w:rPr>
          <w:rFonts w:cs="B Nazanin" w:hint="cs"/>
          <w:sz w:val="26"/>
          <w:szCs w:val="26"/>
          <w:rtl/>
        </w:rPr>
        <w:t>از عوامل مؤثر در عملکرد فرزندان محیط است. فرزند خانواده بعد از محیط خانه با محیط مدرسه، محیط دوستی و اجتماعی ارتباط برقرار می کند. هر فردی به اندازه میزان دوستی و رفاقت، در امور مادی و معنوی فرد دیگر می تواند نفوذ کند و روی عقاید، ا</w:t>
      </w:r>
      <w:r w:rsidR="007D3338">
        <w:rPr>
          <w:rFonts w:cs="B Nazanin" w:hint="cs"/>
          <w:sz w:val="26"/>
          <w:szCs w:val="26"/>
          <w:rtl/>
        </w:rPr>
        <w:t>خلاق و رفتار و گفتار او تأثیر ب</w:t>
      </w:r>
      <w:r w:rsidRPr="001749EA">
        <w:rPr>
          <w:rFonts w:cs="B Nazanin" w:hint="cs"/>
          <w:sz w:val="26"/>
          <w:szCs w:val="26"/>
          <w:rtl/>
        </w:rPr>
        <w:t>گذارد. رسول اکرم(ص) فرمود: اَلمَرءُ عَلَی دِینِ خَلِیلهِ وَ قَرِینِهِ. آدمی بر دین رفیق و قرین خویش است و نیز فرمود: همنشین خوب مانند عطار است که اگر عطر خویش به تو ندهد، بوی خوش او در تو اثر می کند و همنشین بد مثل آهنگر است اگر آتش آن تو را نسوزاند بوی بد آن در تو تأثیر می گذارد. امام علی(ع) نیز فرمود: وَاعلَمُوا اَنَّ مُجَالَسَهَ اَهلِ الهَوَی</w:t>
      </w:r>
      <w:r w:rsidR="00076884" w:rsidRPr="001749EA">
        <w:rPr>
          <w:rFonts w:cs="B Nazanin" w:hint="cs"/>
          <w:sz w:val="26"/>
          <w:szCs w:val="26"/>
          <w:rtl/>
        </w:rPr>
        <w:t xml:space="preserve"> مُنسَاهٌ لِلایمَانِ وَ مَحضَرَهٌ لِلشَّیطَانِ. بدانید که همنشینی هواپرستان، فراموشخانه ایمان و جای شیطان است.</w:t>
      </w:r>
      <w:r w:rsidR="00076884" w:rsidRPr="001749EA">
        <w:rPr>
          <w:rStyle w:val="FootnoteReference"/>
          <w:rFonts w:cs="B Nazanin"/>
          <w:sz w:val="26"/>
          <w:szCs w:val="26"/>
          <w:rtl/>
        </w:rPr>
        <w:footnoteReference w:id="19"/>
      </w:r>
    </w:p>
    <w:p w:rsidR="00076884" w:rsidRPr="001749EA" w:rsidRDefault="00076884" w:rsidP="007D3338">
      <w:pPr>
        <w:spacing w:after="0" w:line="360" w:lineRule="auto"/>
        <w:jc w:val="both"/>
        <w:rPr>
          <w:rFonts w:cs="B Nazanin"/>
          <w:sz w:val="26"/>
          <w:szCs w:val="26"/>
          <w:rtl/>
        </w:rPr>
      </w:pPr>
      <w:r w:rsidRPr="001749EA">
        <w:rPr>
          <w:rFonts w:cs="B Nazanin" w:hint="cs"/>
          <w:sz w:val="26"/>
          <w:szCs w:val="26"/>
          <w:rtl/>
        </w:rPr>
        <w:t>مدرسه مانند خانواده، عامل مهمی در پرورش جسمی و روحی کودک و نوجوان است. نقش مربی در سازندگی یا ویرانی اخلاق کودکان بسیار مهم است معلم به سبب نفوذ معنوی خود، با تمام رفتارش، الگو و سرمشق هایی در اختیار شاگردان قرار می دهد و آنان را از تمام حرکات و سکنات و اشارات و حتی واژه هایی که معلم در خلال انجام وظیفه تعلیم، از آن ها استفاده می کند، به شدت تأثیر می پذیرند.</w:t>
      </w:r>
      <w:r w:rsidR="007D3338">
        <w:rPr>
          <w:rFonts w:cs="B Nazanin" w:hint="cs"/>
          <w:sz w:val="26"/>
          <w:szCs w:val="26"/>
          <w:rtl/>
        </w:rPr>
        <w:t xml:space="preserve">مهمترين وظيفه پدر و مادر ارتباط داشتن با محيطهايى </w:t>
      </w:r>
      <w:r w:rsidR="00640D54">
        <w:rPr>
          <w:rFonts w:cs="B Nazanin" w:hint="cs"/>
          <w:sz w:val="26"/>
          <w:szCs w:val="26"/>
          <w:rtl/>
        </w:rPr>
        <w:t xml:space="preserve">است كه فرزندان در آن ارتباط دارند و سعى كنند به صورت غير مستقيم بر محيطهاى ارتباطى فرزندان نظارت و كنترل نمايند تا در صورتى كه محيط ارتباطى فرزندان مفسده برانگيز </w:t>
      </w:r>
      <w:r w:rsidR="00640D54">
        <w:rPr>
          <w:rFonts w:cs="B Nazanin" w:hint="cs"/>
          <w:sz w:val="26"/>
          <w:szCs w:val="26"/>
          <w:rtl/>
        </w:rPr>
        <w:lastRenderedPageBreak/>
        <w:t>است تغيير داده و زمينه ى ارتباطى فرزندان با محيطهاى معنوى و مذهبى را فراهم آورند زيرا</w:t>
      </w:r>
      <w:r w:rsidRPr="001749EA">
        <w:rPr>
          <w:rFonts w:cs="B Nazanin" w:hint="cs"/>
          <w:sz w:val="26"/>
          <w:szCs w:val="26"/>
          <w:rtl/>
        </w:rPr>
        <w:t xml:space="preserve"> فضای مذهبی و معنوی تأثیر بسیار زیادی برای جلوگیری از تأثیرگذاری محیط فاسد دارند به گفته شهید مطهری هر انسانی پاک و پاکیزه به دنیا می آید، یعنی مجهز به تقوای ذاتی است، ولی ممکن است فرد به تدریج در اثر آلودگی های محیط از مسیر فطرت خارج شود تا آن جا که به کلی مسخ شود به همین دلیل است که اسلام به اصلاح محیط اجتماعی توجه کرده است. امام علی(ع) در نامه خود به حارث همدانی می فرمایند: «وَاسکُنِ الامصَارَ العظام فَإنَّها جِمَاعُ </w:t>
      </w:r>
      <w:r w:rsidR="007D3338">
        <w:rPr>
          <w:rFonts w:cs="B Nazanin" w:hint="cs"/>
          <w:sz w:val="26"/>
          <w:szCs w:val="26"/>
          <w:rtl/>
        </w:rPr>
        <w:t>... عَلی ت</w:t>
      </w:r>
      <w:r w:rsidRPr="001749EA">
        <w:rPr>
          <w:rFonts w:cs="B Nazanin" w:hint="cs"/>
          <w:sz w:val="26"/>
          <w:szCs w:val="26"/>
          <w:rtl/>
        </w:rPr>
        <w:t>َلاعَهِ الله. در شهرهای بزرگ سکونت کن، زیرا مرکز اجتماع مسلمانان است و از جاهایی که مردم آن از یاد خدا غافل اند و به یکدیگر ستم روا می دارند و بر اطاعت خدا به یکدیگر کمک می کنند، بپرهیز».</w:t>
      </w:r>
      <w:r w:rsidRPr="001749EA">
        <w:rPr>
          <w:rStyle w:val="FootnoteReference"/>
          <w:rFonts w:cs="B Nazanin"/>
          <w:sz w:val="26"/>
          <w:szCs w:val="26"/>
          <w:rtl/>
        </w:rPr>
        <w:footnoteReference w:id="20"/>
      </w:r>
    </w:p>
    <w:p w:rsidR="00076884" w:rsidRPr="001749EA" w:rsidRDefault="00076884" w:rsidP="001749EA">
      <w:pPr>
        <w:spacing w:after="0" w:line="360" w:lineRule="auto"/>
        <w:jc w:val="both"/>
        <w:rPr>
          <w:rFonts w:cs="B Nazanin"/>
          <w:sz w:val="26"/>
          <w:szCs w:val="26"/>
          <w:rtl/>
        </w:rPr>
      </w:pPr>
    </w:p>
    <w:p w:rsidR="001C1D85" w:rsidRPr="001749EA" w:rsidRDefault="001C1D85" w:rsidP="001749EA">
      <w:pPr>
        <w:spacing w:after="0" w:line="360" w:lineRule="auto"/>
        <w:jc w:val="both"/>
        <w:rPr>
          <w:rFonts w:cs="B Nazanin"/>
          <w:sz w:val="26"/>
          <w:szCs w:val="26"/>
          <w:rtl/>
        </w:rPr>
      </w:pPr>
    </w:p>
    <w:p w:rsidR="001C1D85" w:rsidRPr="001749EA" w:rsidRDefault="001C1D85" w:rsidP="001749EA">
      <w:pPr>
        <w:spacing w:after="0" w:line="360" w:lineRule="auto"/>
        <w:jc w:val="both"/>
        <w:rPr>
          <w:rFonts w:cs="B Nazanin"/>
          <w:sz w:val="26"/>
          <w:szCs w:val="26"/>
          <w:rtl/>
        </w:rPr>
      </w:pPr>
    </w:p>
    <w:sectPr w:rsidR="001C1D85" w:rsidRPr="001749EA" w:rsidSect="00A57259">
      <w:footerReference w:type="default" r:id="rId7"/>
      <w:footnotePr>
        <w:numRestart w:val="eachPage"/>
      </w:footnotePr>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AFD" w:rsidRDefault="00994AFD" w:rsidP="00625F5F">
      <w:pPr>
        <w:spacing w:after="0" w:line="240" w:lineRule="auto"/>
      </w:pPr>
      <w:r>
        <w:separator/>
      </w:r>
    </w:p>
  </w:endnote>
  <w:endnote w:type="continuationSeparator" w:id="0">
    <w:p w:rsidR="00994AFD" w:rsidRDefault="00994AFD" w:rsidP="00625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89438"/>
      <w:docPartObj>
        <w:docPartGallery w:val="Page Numbers (Bottom of Page)"/>
        <w:docPartUnique/>
      </w:docPartObj>
    </w:sdtPr>
    <w:sdtContent>
      <w:p w:rsidR="00E74705" w:rsidRDefault="00A53196">
        <w:pPr>
          <w:pStyle w:val="Footer"/>
          <w:jc w:val="center"/>
        </w:pPr>
        <w:r>
          <w:fldChar w:fldCharType="begin"/>
        </w:r>
        <w:r w:rsidR="0081056F">
          <w:instrText xml:space="preserve"> PAGE   \* MERGEFORMAT </w:instrText>
        </w:r>
        <w:r>
          <w:fldChar w:fldCharType="separate"/>
        </w:r>
        <w:r w:rsidR="00640D54">
          <w:rPr>
            <w:noProof/>
            <w:rtl/>
          </w:rPr>
          <w:t>7</w:t>
        </w:r>
        <w:r>
          <w:fldChar w:fldCharType="end"/>
        </w:r>
      </w:p>
    </w:sdtContent>
  </w:sdt>
  <w:p w:rsidR="00E74705" w:rsidRDefault="00640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AFD" w:rsidRDefault="00994AFD" w:rsidP="00625F5F">
      <w:pPr>
        <w:spacing w:after="0" w:line="240" w:lineRule="auto"/>
      </w:pPr>
      <w:r>
        <w:separator/>
      </w:r>
    </w:p>
  </w:footnote>
  <w:footnote w:type="continuationSeparator" w:id="0">
    <w:p w:rsidR="00994AFD" w:rsidRDefault="00994AFD" w:rsidP="00625F5F">
      <w:pPr>
        <w:spacing w:after="0" w:line="240" w:lineRule="auto"/>
      </w:pPr>
      <w:r>
        <w:continuationSeparator/>
      </w:r>
    </w:p>
  </w:footnote>
  <w:footnote w:id="1">
    <w:p w:rsidR="006A14CD" w:rsidRPr="0012042F" w:rsidRDefault="006A14CD">
      <w:pPr>
        <w:pStyle w:val="FootnoteText"/>
        <w:rPr>
          <w:rFonts w:cs="B Nazanin"/>
        </w:rPr>
      </w:pPr>
      <w:r w:rsidRPr="0012042F">
        <w:rPr>
          <w:rStyle w:val="FootnoteReference"/>
          <w:rFonts w:cs="B Nazanin"/>
          <w:vertAlign w:val="baseline"/>
        </w:rPr>
        <w:footnoteRef/>
      </w:r>
      <w:r w:rsidRPr="0012042F">
        <w:rPr>
          <w:rFonts w:cs="B Nazanin" w:hint="cs"/>
          <w:rtl/>
        </w:rPr>
        <w:t>- عیسی زاده، عیسی، خانواده قرآنی (ویژگی ها و وظایف اعضای آن)، بوستان کتاب، ص 132.</w:t>
      </w:r>
    </w:p>
  </w:footnote>
  <w:footnote w:id="2">
    <w:p w:rsidR="006A14CD" w:rsidRPr="0012042F" w:rsidRDefault="006A14CD">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076884" w:rsidRPr="0012042F">
        <w:rPr>
          <w:rFonts w:cs="B Nazanin" w:hint="cs"/>
          <w:rtl/>
        </w:rPr>
        <w:t>همان، ص 138، 137.</w:t>
      </w:r>
    </w:p>
  </w:footnote>
  <w:footnote w:id="3">
    <w:p w:rsidR="001F265B" w:rsidRPr="0012042F" w:rsidRDefault="001F265B">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076884" w:rsidRPr="0012042F">
        <w:rPr>
          <w:rFonts w:cs="B Nazanin" w:hint="cs"/>
          <w:rtl/>
        </w:rPr>
        <w:t>همان، ص 134.</w:t>
      </w:r>
    </w:p>
  </w:footnote>
  <w:footnote w:id="4">
    <w:p w:rsidR="001F265B" w:rsidRPr="0012042F" w:rsidRDefault="001F265B">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076884" w:rsidRPr="0012042F">
        <w:rPr>
          <w:rFonts w:cs="B Nazanin" w:hint="cs"/>
          <w:rtl/>
        </w:rPr>
        <w:t>مجلسی، محمدباقر، بحارالانوار، ج 10، ص 178.</w:t>
      </w:r>
    </w:p>
  </w:footnote>
  <w:footnote w:id="5">
    <w:p w:rsidR="001F265B" w:rsidRPr="0012042F" w:rsidRDefault="001F265B">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81056F" w:rsidRPr="0012042F">
        <w:rPr>
          <w:rFonts w:cs="B Nazanin" w:hint="cs"/>
          <w:rtl/>
        </w:rPr>
        <w:t>قربانیان، رضا، اسلام و تربیت، مؤسسه خدمات فرهنگی و نشرت عترت اصفهان، ص 214، برگرفته از مستدرک، ج 2، ص 625.</w:t>
      </w:r>
    </w:p>
  </w:footnote>
  <w:footnote w:id="6">
    <w:p w:rsidR="001C1D85" w:rsidRPr="0012042F" w:rsidRDefault="001C1D85">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81056F" w:rsidRPr="0012042F">
        <w:rPr>
          <w:rFonts w:cs="B Nazanin" w:hint="cs"/>
          <w:rtl/>
        </w:rPr>
        <w:t>همان، ص 222، برگرفته از تحف العقول، ص 80.</w:t>
      </w:r>
    </w:p>
  </w:footnote>
  <w:footnote w:id="7">
    <w:p w:rsidR="001C1D85" w:rsidRPr="0012042F" w:rsidRDefault="001C1D85" w:rsidP="009B09F3">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9B09F3">
        <w:rPr>
          <w:rFonts w:cs="B Nazanin" w:hint="cs"/>
          <w:rtl/>
        </w:rPr>
        <w:t>قربانيان،رضا،اسلام و تربيت،موسسه خدمات فرهنگى نشر عترت اصفهان،</w:t>
      </w:r>
      <w:r w:rsidR="0081056F" w:rsidRPr="0012042F">
        <w:rPr>
          <w:rFonts w:cs="B Nazanin" w:hint="cs"/>
          <w:rtl/>
        </w:rPr>
        <w:t>برگرفته از من لا یحضر الفقیه، ج 3، ص 312.</w:t>
      </w:r>
    </w:p>
  </w:footnote>
  <w:footnote w:id="8">
    <w:p w:rsidR="001C1D85" w:rsidRPr="0012042F" w:rsidRDefault="001C1D85">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81056F" w:rsidRPr="0012042F">
        <w:rPr>
          <w:rFonts w:cs="B Nazanin" w:hint="cs"/>
          <w:rtl/>
        </w:rPr>
        <w:t>همان، ص 224، برگرفته از مکارم الاخلاق، ج 1، ص 420.</w:t>
      </w:r>
    </w:p>
  </w:footnote>
  <w:footnote w:id="9">
    <w:p w:rsidR="001C1D85" w:rsidRPr="0012042F" w:rsidRDefault="001C1D85">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81056F" w:rsidRPr="0012042F">
        <w:rPr>
          <w:rFonts w:cs="B Nazanin" w:hint="cs"/>
          <w:rtl/>
        </w:rPr>
        <w:t>فلسفی، کودک از نظر وراثت و تربیت، هیئت نشر معارف اسلامی، ص 343، 342.</w:t>
      </w:r>
    </w:p>
  </w:footnote>
  <w:footnote w:id="10">
    <w:p w:rsidR="009F3A41" w:rsidRPr="0012042F" w:rsidRDefault="009F3A41" w:rsidP="009B09F3">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9B09F3">
        <w:rPr>
          <w:rFonts w:cs="B Nazanin" w:hint="cs"/>
          <w:rtl/>
        </w:rPr>
        <w:t>فلسفى</w:t>
      </w:r>
      <w:r w:rsidR="0081056F" w:rsidRPr="0012042F">
        <w:rPr>
          <w:rFonts w:cs="B Nazanin" w:hint="cs"/>
          <w:rtl/>
        </w:rPr>
        <w:t>،</w:t>
      </w:r>
      <w:r w:rsidR="009B09F3">
        <w:rPr>
          <w:rFonts w:cs="B Nazanin" w:hint="cs"/>
          <w:rtl/>
        </w:rPr>
        <w:t>كودك از نظر وراثت و تربيت،هئيت نشر معارف اسلامى،</w:t>
      </w:r>
      <w:r w:rsidR="0081056F" w:rsidRPr="0012042F">
        <w:rPr>
          <w:rFonts w:cs="B Nazanin" w:hint="cs"/>
          <w:rtl/>
        </w:rPr>
        <w:t xml:space="preserve"> ص 275، 274.</w:t>
      </w:r>
    </w:p>
  </w:footnote>
  <w:footnote w:id="11">
    <w:p w:rsidR="009F3A41" w:rsidRPr="0012042F" w:rsidRDefault="009F3A41">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81056F" w:rsidRPr="0012042F">
        <w:rPr>
          <w:rFonts w:cs="B Nazanin" w:hint="cs"/>
          <w:rtl/>
        </w:rPr>
        <w:t>یوسفیان، نعمت الله، تربیت دینی فرزندان، پژوهشکده تحقیقات اسلامی زمزم هدایت، ص 27، 26.</w:t>
      </w:r>
    </w:p>
  </w:footnote>
  <w:footnote w:id="12">
    <w:p w:rsidR="009F3A41" w:rsidRPr="0012042F" w:rsidRDefault="009F3A41">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81056F" w:rsidRPr="0012042F">
        <w:rPr>
          <w:rFonts w:cs="B Nazanin" w:hint="cs"/>
          <w:rtl/>
        </w:rPr>
        <w:t>همان، ص 111.</w:t>
      </w:r>
    </w:p>
  </w:footnote>
  <w:footnote w:id="13">
    <w:p w:rsidR="009F3A41" w:rsidRPr="0012042F" w:rsidRDefault="009F3A41">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81056F" w:rsidRPr="0012042F">
        <w:rPr>
          <w:rFonts w:cs="B Nazanin" w:hint="cs"/>
          <w:rtl/>
        </w:rPr>
        <w:t>فلسفی، کودک از نظر وراثت و تربیت، ص 88.</w:t>
      </w:r>
    </w:p>
  </w:footnote>
  <w:footnote w:id="14">
    <w:p w:rsidR="009F3A41" w:rsidRPr="0012042F" w:rsidRDefault="009F3A41">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81056F" w:rsidRPr="0012042F">
        <w:rPr>
          <w:rFonts w:cs="B Nazanin" w:hint="cs"/>
          <w:rtl/>
        </w:rPr>
        <w:t>نوری طبرسی، حاج میرزا حسن، مستدرک الوسائل و مستنبط المسائل، ج 16، ص 384.</w:t>
      </w:r>
    </w:p>
  </w:footnote>
  <w:footnote w:id="15">
    <w:p w:rsidR="009F3A41" w:rsidRPr="0012042F" w:rsidRDefault="009F3A41">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81056F" w:rsidRPr="0012042F">
        <w:rPr>
          <w:rFonts w:cs="B Nazanin" w:hint="cs"/>
          <w:rtl/>
        </w:rPr>
        <w:t>حر عاملی، شیخ محمدبن الحسن، وسایل الشیعه، ج 15، ص 175.</w:t>
      </w:r>
    </w:p>
  </w:footnote>
  <w:footnote w:id="16">
    <w:p w:rsidR="009F3A41" w:rsidRPr="0012042F" w:rsidRDefault="009F3A41">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81056F" w:rsidRPr="0012042F">
        <w:rPr>
          <w:rFonts w:cs="B Nazanin" w:hint="cs"/>
          <w:rtl/>
        </w:rPr>
        <w:t>مجلسی، محمدباقر، بحارالانوار، ج 103، ص 323.</w:t>
      </w:r>
    </w:p>
  </w:footnote>
  <w:footnote w:id="17">
    <w:p w:rsidR="009F3A41" w:rsidRPr="0012042F" w:rsidRDefault="009F3A41">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076884" w:rsidRPr="0012042F">
        <w:rPr>
          <w:rFonts w:cs="B Nazanin" w:hint="cs"/>
          <w:rtl/>
        </w:rPr>
        <w:t>قربانیان، رضا، اسلام و تربیت، ص 229، برگرفته از وسایل الشیعه، ج 14، ص 94</w:t>
      </w:r>
    </w:p>
  </w:footnote>
  <w:footnote w:id="18">
    <w:p w:rsidR="009F3A41" w:rsidRPr="0012042F" w:rsidRDefault="009F3A41" w:rsidP="00076884">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00076884" w:rsidRPr="0012042F">
        <w:rPr>
          <w:rFonts w:cs="B Nazanin" w:hint="cs"/>
          <w:rtl/>
        </w:rPr>
        <w:t>همان، برگرفته از وسایل الشیعه، ج 16، ص 95.</w:t>
      </w:r>
    </w:p>
  </w:footnote>
  <w:footnote w:id="19">
    <w:p w:rsidR="00076884" w:rsidRPr="0012042F" w:rsidRDefault="00076884">
      <w:pPr>
        <w:pStyle w:val="FootnoteText"/>
        <w:rPr>
          <w:rFonts w:cs="B Nazanin"/>
        </w:rPr>
      </w:pPr>
      <w:r w:rsidRPr="0012042F">
        <w:rPr>
          <w:rStyle w:val="FootnoteReference"/>
          <w:rFonts w:cs="B Nazanin"/>
          <w:vertAlign w:val="baseline"/>
        </w:rPr>
        <w:footnoteRef/>
      </w:r>
      <w:r w:rsidRPr="0012042F">
        <w:rPr>
          <w:rFonts w:cs="B Nazanin" w:hint="cs"/>
          <w:rtl/>
        </w:rPr>
        <w:t xml:space="preserve">- </w:t>
      </w:r>
      <w:r w:rsidRPr="0012042F">
        <w:rPr>
          <w:rFonts w:cs="B Nazanin" w:hint="cs"/>
          <w:rtl/>
        </w:rPr>
        <w:t>یوسفیان، نعمت الله، تربیت دینی فرزندان، ص 27.</w:t>
      </w:r>
    </w:p>
  </w:footnote>
  <w:footnote w:id="20">
    <w:p w:rsidR="00076884" w:rsidRPr="0012042F" w:rsidRDefault="00076884">
      <w:pPr>
        <w:pStyle w:val="FootnoteText"/>
        <w:rPr>
          <w:rFonts w:cs="B Nazanin"/>
        </w:rPr>
      </w:pPr>
      <w:r w:rsidRPr="0012042F">
        <w:rPr>
          <w:rStyle w:val="FootnoteReference"/>
          <w:rFonts w:cs="B Nazanin"/>
          <w:vertAlign w:val="baseline"/>
        </w:rPr>
        <w:footnoteRef/>
      </w:r>
      <w:r w:rsidRPr="0012042F">
        <w:rPr>
          <w:rFonts w:cs="B Nazanin" w:hint="cs"/>
          <w:rtl/>
        </w:rPr>
        <w:t>- یوسفیان، نعمت الله، تربیت دینی فرزندان، 28و29.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numRestart w:val="eachPage"/>
    <w:footnote w:id="-1"/>
    <w:footnote w:id="0"/>
  </w:footnotePr>
  <w:endnotePr>
    <w:endnote w:id="-1"/>
    <w:endnote w:id="0"/>
  </w:endnotePr>
  <w:compat/>
  <w:rsids>
    <w:rsidRoot w:val="00625F5F"/>
    <w:rsid w:val="00076884"/>
    <w:rsid w:val="0012042F"/>
    <w:rsid w:val="001749EA"/>
    <w:rsid w:val="001C1D85"/>
    <w:rsid w:val="001F265B"/>
    <w:rsid w:val="002E425B"/>
    <w:rsid w:val="00310632"/>
    <w:rsid w:val="00315727"/>
    <w:rsid w:val="00472E59"/>
    <w:rsid w:val="00625F5F"/>
    <w:rsid w:val="00640D54"/>
    <w:rsid w:val="006A14CD"/>
    <w:rsid w:val="007D3338"/>
    <w:rsid w:val="0081056F"/>
    <w:rsid w:val="00994AFD"/>
    <w:rsid w:val="009B09F3"/>
    <w:rsid w:val="009F1A05"/>
    <w:rsid w:val="009F3A41"/>
    <w:rsid w:val="00A53196"/>
    <w:rsid w:val="00B857F5"/>
    <w:rsid w:val="00ED02B1"/>
    <w:rsid w:val="00FF194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5F"/>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5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F5F"/>
    <w:rPr>
      <w:sz w:val="20"/>
      <w:szCs w:val="20"/>
      <w:lang w:bidi="fa-IR"/>
    </w:rPr>
  </w:style>
  <w:style w:type="character" w:styleId="FootnoteReference">
    <w:name w:val="footnote reference"/>
    <w:basedOn w:val="DefaultParagraphFont"/>
    <w:uiPriority w:val="99"/>
    <w:semiHidden/>
    <w:unhideWhenUsed/>
    <w:rsid w:val="00625F5F"/>
    <w:rPr>
      <w:vertAlign w:val="superscript"/>
    </w:rPr>
  </w:style>
  <w:style w:type="paragraph" w:styleId="Footer">
    <w:name w:val="footer"/>
    <w:basedOn w:val="Normal"/>
    <w:link w:val="FooterChar"/>
    <w:uiPriority w:val="99"/>
    <w:unhideWhenUsed/>
    <w:rsid w:val="0062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5F"/>
    <w:rPr>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C3AE-E159-4209-8910-BA735C35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Dear User!</cp:lastModifiedBy>
  <cp:revision>3</cp:revision>
  <dcterms:created xsi:type="dcterms:W3CDTF">2013-05-03T20:24:00Z</dcterms:created>
  <dcterms:modified xsi:type="dcterms:W3CDTF">2013-06-24T08:57:00Z</dcterms:modified>
</cp:coreProperties>
</file>